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16C8" w14:textId="77777777" w:rsidR="00617B69" w:rsidRDefault="00000000">
      <w:pPr>
        <w:pStyle w:val="Title"/>
      </w:pPr>
      <w:r>
        <w:t>AI Governance Framework</w:t>
      </w:r>
    </w:p>
    <w:p w14:paraId="29F3D97D" w14:textId="77777777" w:rsidR="00617B69" w:rsidRDefault="00000000">
      <w:r>
        <w:br/>
        <w:t>This framework defines how [Company] will govern the adoption, deployment, and monitoring of Artificial Intelligence (AI)</w:t>
      </w:r>
      <w:r>
        <w:br/>
        <w:t>to ensure responsible, ethical, and compliant use of AI technologies across the organisation.</w:t>
      </w:r>
      <w:r>
        <w:br/>
      </w:r>
    </w:p>
    <w:p w14:paraId="0AEB5A4B" w14:textId="77777777" w:rsidR="00617B69" w:rsidRDefault="00000000">
      <w:pPr>
        <w:pStyle w:val="Heading1"/>
      </w:pPr>
      <w:r>
        <w:t>1. Purpose</w:t>
      </w:r>
    </w:p>
    <w:p w14:paraId="01F3A679" w14:textId="77777777" w:rsidR="00617B69" w:rsidRDefault="00000000">
      <w:r>
        <w:t>To establish governance structures, processes, and responsibilities for AI across the organisation.</w:t>
      </w:r>
    </w:p>
    <w:p w14:paraId="7B461E69" w14:textId="77777777" w:rsidR="00617B69" w:rsidRDefault="00000000">
      <w:pPr>
        <w:pStyle w:val="Heading1"/>
      </w:pPr>
      <w:r>
        <w:t>2. Scope</w:t>
      </w:r>
    </w:p>
    <w:p w14:paraId="4C0993AA" w14:textId="77777777" w:rsidR="00617B69" w:rsidRDefault="00000000">
      <w:r>
        <w:t>Covers all AI-related projects, tools, services, and activities within [Company].</w:t>
      </w:r>
    </w:p>
    <w:p w14:paraId="2672B25B" w14:textId="77777777" w:rsidR="00617B69" w:rsidRDefault="00000000">
      <w:pPr>
        <w:pStyle w:val="Heading1"/>
      </w:pPr>
      <w:r>
        <w:t>3. Governance Structure</w:t>
      </w:r>
    </w:p>
    <w:p w14:paraId="19311F7B" w14:textId="77777777" w:rsidR="00617B69" w:rsidRDefault="00000000">
      <w:r>
        <w:br/>
        <w:t>- **Board of Directors**: Provides strategic oversight and final approval of AI policies.</w:t>
      </w:r>
      <w:r>
        <w:br/>
        <w:t>- **Executive Sponsors (CIO/CTO/CDO)**: Accountable for AI adoption and alignment with strategy.</w:t>
      </w:r>
      <w:r>
        <w:br/>
        <w:t>- **AI Council**: Cross-functional body responsible for reviewing AI initiatives, managing risks, and ensuring compliance.</w:t>
      </w:r>
      <w:r>
        <w:br/>
        <w:t>- **AI Project Owners**: Responsible for delivering projects in line with governance requirements.</w:t>
      </w:r>
      <w:r>
        <w:br/>
        <w:t>- **Employees &amp; Contractors**: Expected to follow AI policies and training guidance.</w:t>
      </w:r>
      <w:r>
        <w:br/>
      </w:r>
    </w:p>
    <w:p w14:paraId="0C918409" w14:textId="77777777" w:rsidR="00617B69" w:rsidRDefault="00000000">
      <w:pPr>
        <w:pStyle w:val="Heading1"/>
      </w:pPr>
      <w:r>
        <w:t>4. Governance Processes</w:t>
      </w:r>
    </w:p>
    <w:p w14:paraId="4582F249" w14:textId="77777777" w:rsidR="00617B69" w:rsidRDefault="00000000">
      <w:r>
        <w:br/>
        <w:t>- **Policy Management**: Establishing and updating AI policies annually.</w:t>
      </w:r>
      <w:r>
        <w:br/>
        <w:t>- **Use Case Approval**: All AI use cases must be documented and approved before deployment.</w:t>
      </w:r>
      <w:r>
        <w:br/>
        <w:t>- **Risk &amp; Compliance Reviews**: DPIAs and compliance checks carried out for each AI project.</w:t>
      </w:r>
      <w:r>
        <w:br/>
        <w:t>- **Monitoring &amp; Reporting**: Regular monitoring of AI performance, risks, and ROI with reports to the AI Council.</w:t>
      </w:r>
      <w:r>
        <w:br/>
        <w:t>- **Incident Management**: Clear escalation routes for AI-related incidents.</w:t>
      </w:r>
      <w:r>
        <w:br/>
      </w:r>
    </w:p>
    <w:p w14:paraId="4B95AA05" w14:textId="77777777" w:rsidR="00617B69" w:rsidRDefault="00000000">
      <w:pPr>
        <w:pStyle w:val="Heading1"/>
      </w:pPr>
      <w:r>
        <w:lastRenderedPageBreak/>
        <w:t>5. Roles &amp; Responsibilities</w:t>
      </w:r>
    </w:p>
    <w:p w14:paraId="47A850F1" w14:textId="77777777" w:rsidR="00617B69" w:rsidRDefault="00000000">
      <w:r>
        <w:br/>
        <w:t>- **AI Council Chair**: Leads council meetings, escalates key issues to executives.</w:t>
      </w:r>
      <w:r>
        <w:br/>
        <w:t>- **Compliance &amp; Legal**: Ensure adherence to laws and regulations.</w:t>
      </w:r>
      <w:r>
        <w:br/>
        <w:t>- **IT &amp; Architecture**: Ensure secure and scalable AI infrastructure.</w:t>
      </w:r>
      <w:r>
        <w:br/>
        <w:t>- **HR &amp; L&amp;D**: Ensure training and awareness programmes are delivered.</w:t>
      </w:r>
      <w:r>
        <w:br/>
        <w:t>- **Business Units**: Define AI use cases and measure business value delivered.</w:t>
      </w:r>
      <w:r>
        <w:br/>
      </w:r>
    </w:p>
    <w:p w14:paraId="1F360033" w14:textId="77777777" w:rsidR="00617B69" w:rsidRDefault="00000000">
      <w:pPr>
        <w:pStyle w:val="Heading1"/>
      </w:pPr>
      <w:r>
        <w:t>6. Reporting &amp; Escalation</w:t>
      </w:r>
    </w:p>
    <w:p w14:paraId="75B2656A" w14:textId="77777777" w:rsidR="00617B69" w:rsidRDefault="00000000">
      <w:r>
        <w:br/>
        <w:t>- Quarterly reporting to the Executive Committee.</w:t>
      </w:r>
      <w:r>
        <w:br/>
        <w:t>- Escalation of high-risk AI use cases to the Board for approval.</w:t>
      </w:r>
      <w:r>
        <w:br/>
        <w:t>- Incident escalation procedures via SecOps and Compliance.</w:t>
      </w:r>
      <w:r>
        <w:br/>
      </w:r>
    </w:p>
    <w:p w14:paraId="57E978E2" w14:textId="77777777" w:rsidR="00617B69" w:rsidRDefault="00000000">
      <w:pPr>
        <w:pStyle w:val="Heading1"/>
      </w:pPr>
      <w:r>
        <w:t>7. Review &amp; Updates</w:t>
      </w:r>
    </w:p>
    <w:p w14:paraId="32CF6D2A" w14:textId="77777777" w:rsidR="00617B69" w:rsidRDefault="00000000">
      <w:r>
        <w:t>The AI Governance Framework is reviewed annually by the AI Council and updated in line with new regulations and business strategy.</w:t>
      </w:r>
    </w:p>
    <w:p w14:paraId="5A9BAFC9" w14:textId="77777777" w:rsidR="00617B69" w:rsidRDefault="00000000">
      <w:pPr>
        <w:pStyle w:val="Heading1"/>
      </w:pPr>
      <w:r>
        <w:t>Approval</w:t>
      </w:r>
    </w:p>
    <w:p w14:paraId="21B38F75" w14:textId="77777777" w:rsidR="00617B69" w:rsidRDefault="00000000">
      <w:r>
        <w:br/>
        <w:t>Approved by: ____________________________</w:t>
      </w:r>
      <w:r>
        <w:br/>
      </w:r>
      <w:r>
        <w:br/>
        <w:t>Date: ____________________________</w:t>
      </w:r>
      <w:r>
        <w:br/>
      </w:r>
    </w:p>
    <w:sectPr w:rsidR="00617B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4212268">
    <w:abstractNumId w:val="8"/>
  </w:num>
  <w:num w:numId="2" w16cid:durableId="1609317129">
    <w:abstractNumId w:val="6"/>
  </w:num>
  <w:num w:numId="3" w16cid:durableId="401563109">
    <w:abstractNumId w:val="5"/>
  </w:num>
  <w:num w:numId="4" w16cid:durableId="368068640">
    <w:abstractNumId w:val="4"/>
  </w:num>
  <w:num w:numId="5" w16cid:durableId="250434981">
    <w:abstractNumId w:val="7"/>
  </w:num>
  <w:num w:numId="6" w16cid:durableId="1301879582">
    <w:abstractNumId w:val="3"/>
  </w:num>
  <w:num w:numId="7" w16cid:durableId="918905636">
    <w:abstractNumId w:val="2"/>
  </w:num>
  <w:num w:numId="8" w16cid:durableId="848180934">
    <w:abstractNumId w:val="1"/>
  </w:num>
  <w:num w:numId="9" w16cid:durableId="186798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4C14"/>
    <w:rsid w:val="00617B69"/>
    <w:rsid w:val="00A61353"/>
    <w:rsid w:val="00AA1D8D"/>
    <w:rsid w:val="00B47730"/>
    <w:rsid w:val="00C37C32"/>
    <w:rsid w:val="00CB0664"/>
    <w:rsid w:val="00E201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76E86"/>
  <w14:defaultImageDpi w14:val="300"/>
  <w15:docId w15:val="{1932D856-6135-4875-A004-01F533BE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6E89C-55BA-4C6F-B0C1-EF5845AE7FCF}"/>
</file>

<file path=customXml/itemProps3.xml><?xml version="1.0" encoding="utf-8"?>
<ds:datastoreItem xmlns:ds="http://schemas.openxmlformats.org/officeDocument/2006/customXml" ds:itemID="{3EFD4AB1-E33B-4151-B0E9-3F6669CB2DDE}"/>
</file>

<file path=customXml/itemProps4.xml><?xml version="1.0" encoding="utf-8"?>
<ds:datastoreItem xmlns:ds="http://schemas.openxmlformats.org/officeDocument/2006/customXml" ds:itemID="{BF917E67-F456-4E7B-BE43-4DC6C4C2DC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4</cp:revision>
  <dcterms:created xsi:type="dcterms:W3CDTF">2025-09-02T14:17:00Z</dcterms:created>
  <dcterms:modified xsi:type="dcterms:W3CDTF">2025-09-02T14:25:00Z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