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7FC4" w14:textId="39081491" w:rsidR="00AD332E" w:rsidRDefault="00DD1CCB">
      <w:pPr>
        <w:pStyle w:val="Title"/>
      </w:pPr>
      <w:r>
        <w:t xml:space="preserve">AI </w:t>
      </w:r>
      <w:r w:rsidR="00EF0975">
        <w:t>Enterprise Architecture (EA) Standards – Sample</w:t>
      </w:r>
    </w:p>
    <w:p w14:paraId="3DB18361" w14:textId="77777777" w:rsidR="00AD332E" w:rsidRDefault="00EF0975">
      <w:pPr>
        <w:pStyle w:val="Heading1"/>
      </w:pPr>
      <w:r>
        <w:t>1. Purpose</w:t>
      </w:r>
    </w:p>
    <w:p w14:paraId="5E09FFC5" w14:textId="77777777" w:rsidR="00AD332E" w:rsidRDefault="00EF0975">
      <w:r>
        <w:t>The purpose of this document is to define the Enterprise Architecture (EA) standards that govern the design, development, integration, and operation of AI systems at [Company]. These standards ensure alignment with enterprise-wide principles, security requirements, and technology strategy.</w:t>
      </w:r>
    </w:p>
    <w:p w14:paraId="40A6191C" w14:textId="77777777" w:rsidR="00AD332E" w:rsidRDefault="00EF0975">
      <w:pPr>
        <w:pStyle w:val="Heading1"/>
      </w:pPr>
      <w:r>
        <w:t>2. Scope</w:t>
      </w:r>
    </w:p>
    <w:p w14:paraId="3F1E1A45" w14:textId="77777777" w:rsidR="00AD332E" w:rsidRDefault="00EF0975">
      <w:r>
        <w:t>These standards apply to all AI systems developed, procured, or deployed by [Company]. They cover traditional machine learning models, generative AI applications, retrieval-augmented generation (RAG) systems, and third-party AI platforms integrated into the enterprise architecture.</w:t>
      </w:r>
    </w:p>
    <w:p w14:paraId="00E28D68" w14:textId="77777777" w:rsidR="00AD332E" w:rsidRDefault="00EF0975">
      <w:pPr>
        <w:pStyle w:val="Heading1"/>
      </w:pPr>
      <w:r>
        <w:t>3. EA Principles for AI</w:t>
      </w:r>
    </w:p>
    <w:p w14:paraId="0E577513" w14:textId="77777777" w:rsidR="00AD332E" w:rsidRDefault="00EF0975">
      <w:r>
        <w:t>All AI solutions must comply with the following enterprise architecture principles:</w:t>
      </w:r>
      <w:r>
        <w:br/>
        <w:t>• Standardisation – AI solutions must use approved enterprise platforms and frameworks.</w:t>
      </w:r>
      <w:r>
        <w:br/>
        <w:t>• Security by Design – AI systems must comply with enterprise security standards (IAM, encryption, logging).</w:t>
      </w:r>
      <w:r>
        <w:br/>
        <w:t>• Interoperability – AI solutions must integrate with enterprise APIs, data platforms, and monitoring tools.</w:t>
      </w:r>
      <w:r>
        <w:br/>
        <w:t>• Reusability – AI components should be designed as reusable services where possible.</w:t>
      </w:r>
      <w:r>
        <w:br/>
        <w:t>• Scalability – Solutions must support growth in data volume, users, and functionality.</w:t>
      </w:r>
      <w:r>
        <w:br/>
        <w:t>• Cloud-First – Deployments mus</w:t>
      </w:r>
      <w:r>
        <w:t>t align with the company’s cloud strategy (Azure, AWS, or hybrid).</w:t>
      </w:r>
    </w:p>
    <w:p w14:paraId="4C330669" w14:textId="77777777" w:rsidR="00AD332E" w:rsidRDefault="00EF0975">
      <w:pPr>
        <w:pStyle w:val="Heading1"/>
      </w:pPr>
      <w:r>
        <w:t>4. AI Integration Standards</w:t>
      </w:r>
    </w:p>
    <w:p w14:paraId="5C89CB70" w14:textId="77777777" w:rsidR="00AD332E" w:rsidRDefault="00EF0975">
      <w:r>
        <w:t>• Identity &amp; Access Management: All AI systems must integrate with enterprise IAM (Azure AD / SSO / MFA).</w:t>
      </w:r>
      <w:r>
        <w:br/>
        <w:t>• API Standards: APIs must conform to REST/JSON or GraphQL enterprise integration standards.</w:t>
      </w:r>
      <w:r>
        <w:br/>
        <w:t>• Data Platforms: AI must consume data from approved enterprise sources with appropriate lineage tracking.</w:t>
      </w:r>
      <w:r>
        <w:br/>
        <w:t>• Monitoring &amp; Logging: All AI services must integrate with enterprise monitoring tools (e.g., Azure Monitor, Splunk).</w:t>
      </w:r>
      <w:r>
        <w:br/>
      </w:r>
      <w:r>
        <w:lastRenderedPageBreak/>
        <w:t>• Deployment: AI systems must use containerised deployments aligned with DevOps standards (Docker, Kubernetes, CI/CD).</w:t>
      </w:r>
    </w:p>
    <w:p w14:paraId="2D4E6F64" w14:textId="77777777" w:rsidR="00AD332E" w:rsidRDefault="00EF0975">
      <w:pPr>
        <w:pStyle w:val="Heading1"/>
      </w:pPr>
      <w:r>
        <w:t>5. Non-Functional Requirements</w:t>
      </w:r>
    </w:p>
    <w:p w14:paraId="351411CA" w14:textId="77777777" w:rsidR="00AD332E" w:rsidRDefault="00EF0975">
      <w:r>
        <w:t>AI solutions must meet the following non-functional requirements:</w:t>
      </w:r>
      <w:r>
        <w:br/>
        <w:t>• Availability: Minimum 99.9% uptime for production systems.</w:t>
      </w:r>
      <w:r>
        <w:br/>
        <w:t>• Performance: Response times must meet defined SLAs (e.g., &lt;2 seconds for chatbot queries).</w:t>
      </w:r>
      <w:r>
        <w:br/>
        <w:t>• Security: Encryption at rest and in transit is mandatory.</w:t>
      </w:r>
      <w:r>
        <w:br/>
        <w:t>• Compliance: AI systems must comply with GDPR, UK DPA, and EU AI Act requirements.</w:t>
      </w:r>
      <w:r>
        <w:br/>
        <w:t>• Sustainability: AI workloads must optimise for energy efficiency in line with corporate ESG goals.</w:t>
      </w:r>
    </w:p>
    <w:p w14:paraId="5DFB50A4" w14:textId="77777777" w:rsidR="00AD332E" w:rsidRDefault="00EF0975">
      <w:pPr>
        <w:pStyle w:val="Heading1"/>
      </w:pPr>
      <w:r>
        <w:t>6. Governance &amp; Review</w:t>
      </w:r>
    </w:p>
    <w:p w14:paraId="0D5190C1" w14:textId="77777777" w:rsidR="00AD332E" w:rsidRDefault="00EF0975">
      <w:r>
        <w:t>The Enterprise Architecture (EA) team and AI Council will jointly review all AI projects for compliance with these standards. Architecture reviews will be mandatory at project initiation and prior to production deployment.</w:t>
      </w:r>
    </w:p>
    <w:p w14:paraId="0D2AE22E" w14:textId="77777777" w:rsidR="00AD332E" w:rsidRDefault="00EF0975">
      <w:pPr>
        <w:pStyle w:val="Heading1"/>
      </w:pPr>
      <w:r>
        <w:t>7. Exceptions</w:t>
      </w:r>
    </w:p>
    <w:p w14:paraId="4133BCAD" w14:textId="77777777" w:rsidR="00AD332E" w:rsidRDefault="00EF0975">
      <w:r>
        <w:t>Any deviations from these standards must be documented in an Exception Request and approved by the EA team and AI Council. Exceptions must include business justification, risk assessment, and mitigation measures.</w:t>
      </w:r>
    </w:p>
    <w:p w14:paraId="78DA1B00" w14:textId="77777777" w:rsidR="00AD332E" w:rsidRDefault="00EF0975">
      <w:pPr>
        <w:pStyle w:val="Heading1"/>
      </w:pPr>
      <w:r>
        <w:t>Approval</w:t>
      </w:r>
    </w:p>
    <w:p w14:paraId="624ACD41" w14:textId="77777777" w:rsidR="00AD332E" w:rsidRDefault="00EF0975">
      <w:r>
        <w:t>Approved by: ____________________________</w:t>
      </w:r>
      <w:r>
        <w:br/>
        <w:t>Position: ____________________________</w:t>
      </w:r>
      <w:r>
        <w:br/>
        <w:t>Date: ____________________________</w:t>
      </w:r>
    </w:p>
    <w:sectPr w:rsidR="00AD33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7840829">
    <w:abstractNumId w:val="8"/>
  </w:num>
  <w:num w:numId="2" w16cid:durableId="804468800">
    <w:abstractNumId w:val="6"/>
  </w:num>
  <w:num w:numId="3" w16cid:durableId="2060593684">
    <w:abstractNumId w:val="5"/>
  </w:num>
  <w:num w:numId="4" w16cid:durableId="1880239324">
    <w:abstractNumId w:val="4"/>
  </w:num>
  <w:num w:numId="5" w16cid:durableId="191305382">
    <w:abstractNumId w:val="7"/>
  </w:num>
  <w:num w:numId="6" w16cid:durableId="1539123687">
    <w:abstractNumId w:val="3"/>
  </w:num>
  <w:num w:numId="7" w16cid:durableId="1433894470">
    <w:abstractNumId w:val="2"/>
  </w:num>
  <w:num w:numId="8" w16cid:durableId="1581452212">
    <w:abstractNumId w:val="1"/>
  </w:num>
  <w:num w:numId="9" w16cid:durableId="149877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3F9F"/>
    <w:rsid w:val="00AA1D8D"/>
    <w:rsid w:val="00AD332E"/>
    <w:rsid w:val="00B47730"/>
    <w:rsid w:val="00CB0664"/>
    <w:rsid w:val="00DD1CCB"/>
    <w:rsid w:val="00EF09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BD4C3"/>
  <w14:defaultImageDpi w14:val="300"/>
  <w15:docId w15:val="{E005D42E-C243-42A3-824F-A18C466C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381D05C13E7442B452674518656D21" ma:contentTypeVersion="15" ma:contentTypeDescription="Create a new document." ma:contentTypeScope="" ma:versionID="4746076918dfcd67d3104c25f3ab1047">
  <xsd:schema xmlns:xsd="http://www.w3.org/2001/XMLSchema" xmlns:xs="http://www.w3.org/2001/XMLSchema" xmlns:p="http://schemas.microsoft.com/office/2006/metadata/properties" xmlns:ns2="cf378bf6-0d10-4a73-a341-8282ffbbbd43" xmlns:ns3="be314794-e7b3-402f-b7b9-79ab21367688" targetNamespace="http://schemas.microsoft.com/office/2006/metadata/properties" ma:root="true" ma:fieldsID="7d1e0e3e4dffd98d4d415227a72d8c26" ns2:_="" ns3:_="">
    <xsd:import namespace="cf378bf6-0d10-4a73-a341-8282ffbbbd43"/>
    <xsd:import namespace="be314794-e7b3-402f-b7b9-79ab213676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78bf6-0d10-4a73-a341-8282ffbb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0f92c3-be56-4ca4-bd4e-e1e0cdbb6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14794-e7b3-402f-b7b9-79ab2136768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1880ed-abbc-4863-8356-bdb8d11fc4b6}" ma:internalName="TaxCatchAll" ma:showField="CatchAllData" ma:web="be314794-e7b3-402f-b7b9-79ab21367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378bf6-0d10-4a73-a341-8282ffbbbd43">
      <Terms xmlns="http://schemas.microsoft.com/office/infopath/2007/PartnerControls"/>
    </lcf76f155ced4ddcb4097134ff3c332f>
    <TaxCatchAll xmlns="be314794-e7b3-402f-b7b9-79ab2136768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0245D9E-7C58-4F5D-99B7-1BDBFD92123A}"/>
</file>

<file path=customXml/itemProps3.xml><?xml version="1.0" encoding="utf-8"?>
<ds:datastoreItem xmlns:ds="http://schemas.openxmlformats.org/officeDocument/2006/customXml" ds:itemID="{55405C4A-D777-49E4-AC2D-8E26891FDA55}"/>
</file>

<file path=customXml/itemProps4.xml><?xml version="1.0" encoding="utf-8"?>
<ds:datastoreItem xmlns:ds="http://schemas.openxmlformats.org/officeDocument/2006/customXml" ds:itemID="{00F0682E-9C0F-492B-B7B8-2727C94D235F}"/>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Bushnell</cp:lastModifiedBy>
  <cp:revision>3</cp:revision>
  <dcterms:created xsi:type="dcterms:W3CDTF">2025-09-04T18:18:00Z</dcterms:created>
  <dcterms:modified xsi:type="dcterms:W3CDTF">2025-09-04T18:18:00Z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0x0101009E381D05C13E7442B452674518656D21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