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466C" w14:textId="77777777" w:rsidR="00CC023B" w:rsidRDefault="00A872C0">
      <w:pPr>
        <w:pStyle w:val="Title"/>
      </w:pPr>
      <w:r>
        <w:t>AI Explainability Standards</w:t>
      </w:r>
    </w:p>
    <w:p w14:paraId="67598708" w14:textId="77777777" w:rsidR="00CC023B" w:rsidRDefault="00A872C0">
      <w:pPr>
        <w:pStyle w:val="Heading1"/>
      </w:pPr>
      <w:r>
        <w:t>1. Purpose</w:t>
      </w:r>
    </w:p>
    <w:p w14:paraId="709E2A06" w14:textId="77777777" w:rsidR="00CC023B" w:rsidRDefault="00A872C0">
      <w:r>
        <w:t>The purpose of this document is to establish standards for explainability in Artificial Intelligence (AI) systems deployed by [Company]. Explainability ensures that AI outputs can be understood, validated, and trusted by users, stakeholders, and regulators.</w:t>
      </w:r>
    </w:p>
    <w:p w14:paraId="7EBF2C80" w14:textId="77777777" w:rsidR="00CC023B" w:rsidRDefault="00A872C0">
      <w:pPr>
        <w:pStyle w:val="Heading1"/>
      </w:pPr>
      <w:r>
        <w:t>2. Scope</w:t>
      </w:r>
    </w:p>
    <w:p w14:paraId="071B2250" w14:textId="77777777" w:rsidR="00CC023B" w:rsidRDefault="00A872C0">
      <w:r>
        <w:t>These standards apply to all AI systems developed, procured, or used by [Company], including machine learning models, generative AI (GenAI), decision-support tools, and third-party AI services.</w:t>
      </w:r>
    </w:p>
    <w:p w14:paraId="37001B9F" w14:textId="77777777" w:rsidR="00CC023B" w:rsidRDefault="00A872C0">
      <w:pPr>
        <w:pStyle w:val="Heading1"/>
      </w:pPr>
      <w:r>
        <w:t>3. Principles of Explainable AI</w:t>
      </w:r>
    </w:p>
    <w:p w14:paraId="1A308452" w14:textId="77777777" w:rsidR="00CC023B" w:rsidRDefault="00A872C0">
      <w:r>
        <w:t>• Transparency: Users must be informed when they are interacting with AI and how it contributes to decisions.</w:t>
      </w:r>
      <w:r>
        <w:br/>
        <w:t>• Clarity: Explanations must be presented in plain language appropriate for the intended audience.</w:t>
      </w:r>
      <w:r>
        <w:br/>
        <w:t>• Traceability: All AI decisions must be traceable to data sources, logic, or rules used in the process.</w:t>
      </w:r>
      <w:r>
        <w:br/>
        <w:t>• Justifiability: Explanations should provide reasons why an output was generated, especially for high-risk use cases.</w:t>
      </w:r>
      <w:r>
        <w:br/>
        <w:t>• Consistency: Similar inputs should lead to similar explanations to maintain trust.</w:t>
      </w:r>
      <w:r>
        <w:br/>
        <w:t>• User-Centricity: Explanations should be tailored to the needs of different stakeholders (end-users, r</w:t>
      </w:r>
      <w:r>
        <w:t>egulators, auditors, technical teams).</w:t>
      </w:r>
    </w:p>
    <w:p w14:paraId="5251044C" w14:textId="77777777" w:rsidR="00CC023B" w:rsidRDefault="00A872C0">
      <w:pPr>
        <w:pStyle w:val="Heading1"/>
      </w:pPr>
      <w:r>
        <w:t>4. Explainability Requirements by Model Type</w:t>
      </w:r>
    </w:p>
    <w:p w14:paraId="091EAE88" w14:textId="77777777" w:rsidR="00CC023B" w:rsidRDefault="00A872C0">
      <w:r>
        <w:t>• Rule-Based Systems: Must provide clear audit trails of applied rules.</w:t>
      </w:r>
      <w:r>
        <w:br/>
        <w:t>• Machine Learning Models: Must include feature importance, decision boundaries, and performance metrics.</w:t>
      </w:r>
      <w:r>
        <w:br/>
        <w:t>• Generative AI (GenAI): Must include prompt logs, training data provenance (where possible), and rationale for outputs with clear disclaimers about potential limitations.</w:t>
      </w:r>
    </w:p>
    <w:p w14:paraId="791A3F7D" w14:textId="77777777" w:rsidR="00CC023B" w:rsidRDefault="00A872C0">
      <w:pPr>
        <w:pStyle w:val="Heading1"/>
      </w:pPr>
      <w:r>
        <w:t>5. Tools &amp; Techniques</w:t>
      </w:r>
    </w:p>
    <w:p w14:paraId="7F02A56D" w14:textId="77777777" w:rsidR="00CC023B" w:rsidRDefault="00A872C0">
      <w:r>
        <w:t>Explainability should be supported through recognised tools and techniques, including:</w:t>
      </w:r>
      <w:r>
        <w:br/>
        <w:t>• SHAP, LIME, or equivalent feature attribution methods.</w:t>
      </w:r>
      <w:r>
        <w:br/>
        <w:t>• Model cards for documenting intended use, limitations, and performance.</w:t>
      </w:r>
      <w:r>
        <w:br/>
      </w:r>
      <w:r>
        <w:lastRenderedPageBreak/>
        <w:t>• Transparent system prompts for GenAI use cases.</w:t>
      </w:r>
      <w:r>
        <w:br/>
        <w:t>• Dashboards for users and auditors showing decision logic and traceability.</w:t>
      </w:r>
    </w:p>
    <w:p w14:paraId="23915317" w14:textId="77777777" w:rsidR="00CC023B" w:rsidRDefault="00A872C0">
      <w:pPr>
        <w:pStyle w:val="Heading1"/>
      </w:pPr>
      <w:r>
        <w:t>6. Governance &amp; Oversight</w:t>
      </w:r>
    </w:p>
    <w:p w14:paraId="192D6303" w14:textId="77777777" w:rsidR="00CC023B" w:rsidRDefault="00A872C0">
      <w:r>
        <w:t>All AI systems must undergo an explainability review prior to deployment. The AI Council and Ethics Committee are responsible for ensuring compliance with explainability standards. Explainability artefacts (e.g., model cards, logs, system prompts) must be retained for audit purposes.</w:t>
      </w:r>
    </w:p>
    <w:p w14:paraId="7D3C32C4" w14:textId="77777777" w:rsidR="00CC023B" w:rsidRDefault="00A872C0">
      <w:pPr>
        <w:pStyle w:val="Heading1"/>
      </w:pPr>
      <w:r>
        <w:t>7. Training &amp; Awareness</w:t>
      </w:r>
    </w:p>
    <w:p w14:paraId="097490C1" w14:textId="77777777" w:rsidR="00CC023B" w:rsidRDefault="00A872C0">
      <w:r>
        <w:t>Employees interacting with AI systems must receive training on how to interpret AI explanations, and technical teams must receive training on explainability tools and techniques.</w:t>
      </w:r>
    </w:p>
    <w:p w14:paraId="57E1DFDA" w14:textId="77777777" w:rsidR="00CC023B" w:rsidRDefault="00A872C0">
      <w:pPr>
        <w:pStyle w:val="Heading1"/>
      </w:pPr>
      <w:r>
        <w:t>8. Review &amp; Updates</w:t>
      </w:r>
    </w:p>
    <w:p w14:paraId="0F55A0B0" w14:textId="77777777" w:rsidR="00CC023B" w:rsidRDefault="00A872C0">
      <w:r>
        <w:t>These standards will be reviewed annually by the Data Governance team to reflect changes in technology, regulation, and stakeholder expectations.</w:t>
      </w:r>
    </w:p>
    <w:p w14:paraId="63024864" w14:textId="77777777" w:rsidR="00CC023B" w:rsidRDefault="00A872C0">
      <w:pPr>
        <w:pStyle w:val="Heading1"/>
      </w:pPr>
      <w:r>
        <w:t>Approval</w:t>
      </w:r>
    </w:p>
    <w:p w14:paraId="69A016F7" w14:textId="77777777" w:rsidR="00CC023B" w:rsidRDefault="00A872C0">
      <w:r>
        <w:t>Approved by: ____________________________</w:t>
      </w:r>
      <w:r>
        <w:br/>
        <w:t>Position: ____________________________</w:t>
      </w:r>
      <w:r>
        <w:br/>
        <w:t>Date: ____________________________</w:t>
      </w:r>
    </w:p>
    <w:sectPr w:rsidR="00CC02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1964457">
    <w:abstractNumId w:val="8"/>
  </w:num>
  <w:num w:numId="2" w16cid:durableId="1526207711">
    <w:abstractNumId w:val="6"/>
  </w:num>
  <w:num w:numId="3" w16cid:durableId="113988508">
    <w:abstractNumId w:val="5"/>
  </w:num>
  <w:num w:numId="4" w16cid:durableId="244460287">
    <w:abstractNumId w:val="4"/>
  </w:num>
  <w:num w:numId="5" w16cid:durableId="2013600693">
    <w:abstractNumId w:val="7"/>
  </w:num>
  <w:num w:numId="6" w16cid:durableId="535316216">
    <w:abstractNumId w:val="3"/>
  </w:num>
  <w:num w:numId="7" w16cid:durableId="1913735961">
    <w:abstractNumId w:val="2"/>
  </w:num>
  <w:num w:numId="8" w16cid:durableId="1596354420">
    <w:abstractNumId w:val="1"/>
  </w:num>
  <w:num w:numId="9" w16cid:durableId="101819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15C"/>
    <w:rsid w:val="0015074B"/>
    <w:rsid w:val="00210EC5"/>
    <w:rsid w:val="0029639D"/>
    <w:rsid w:val="00326F90"/>
    <w:rsid w:val="00A872C0"/>
    <w:rsid w:val="00AA1D8D"/>
    <w:rsid w:val="00B47730"/>
    <w:rsid w:val="00CB0664"/>
    <w:rsid w:val="00CC02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C9404"/>
  <w14:defaultImageDpi w14:val="300"/>
  <w15:docId w15:val="{EF93F8A1-90D7-479D-BA9C-228210B6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381D05C13E7442B452674518656D21" ma:contentTypeVersion="15" ma:contentTypeDescription="Create a new document." ma:contentTypeScope="" ma:versionID="4746076918dfcd67d3104c25f3ab1047">
  <xsd:schema xmlns:xsd="http://www.w3.org/2001/XMLSchema" xmlns:xs="http://www.w3.org/2001/XMLSchema" xmlns:p="http://schemas.microsoft.com/office/2006/metadata/properties" xmlns:ns2="cf378bf6-0d10-4a73-a341-8282ffbbbd43" xmlns:ns3="be314794-e7b3-402f-b7b9-79ab21367688" targetNamespace="http://schemas.microsoft.com/office/2006/metadata/properties" ma:root="true" ma:fieldsID="7d1e0e3e4dffd98d4d415227a72d8c26" ns2:_="" ns3:_="">
    <xsd:import namespace="cf378bf6-0d10-4a73-a341-8282ffbbbd43"/>
    <xsd:import namespace="be314794-e7b3-402f-b7b9-79ab213676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78bf6-0d10-4a73-a341-8282ffbb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0f92c3-be56-4ca4-bd4e-e1e0cdbb6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14794-e7b3-402f-b7b9-79ab2136768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1880ed-abbc-4863-8356-bdb8d11fc4b6}" ma:internalName="TaxCatchAll" ma:showField="CatchAllData" ma:web="be314794-e7b3-402f-b7b9-79ab21367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378bf6-0d10-4a73-a341-8282ffbbbd43">
      <Terms xmlns="http://schemas.microsoft.com/office/infopath/2007/PartnerControls"/>
    </lcf76f155ced4ddcb4097134ff3c332f>
    <TaxCatchAll xmlns="be314794-e7b3-402f-b7b9-79ab2136768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068B722-C3B1-4F29-9147-DD52B3C78A89}"/>
</file>

<file path=customXml/itemProps3.xml><?xml version="1.0" encoding="utf-8"?>
<ds:datastoreItem xmlns:ds="http://schemas.openxmlformats.org/officeDocument/2006/customXml" ds:itemID="{52F9E90E-18BE-4720-A07D-A0C6C2675DBE}"/>
</file>

<file path=customXml/itemProps4.xml><?xml version="1.0" encoding="utf-8"?>
<ds:datastoreItem xmlns:ds="http://schemas.openxmlformats.org/officeDocument/2006/customXml" ds:itemID="{AED3E920-E5AF-4131-8426-4D96A1C533B3}"/>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Bushnell</cp:lastModifiedBy>
  <cp:revision>3</cp:revision>
  <dcterms:created xsi:type="dcterms:W3CDTF">2025-09-04T17:49:00Z</dcterms:created>
  <dcterms:modified xsi:type="dcterms:W3CDTF">2025-09-04T17:50:00Z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0x0101009E381D05C13E7442B452674518656D21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