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F216" w14:textId="77777777" w:rsidR="00C86D63" w:rsidRDefault="003F5C8F">
      <w:pPr>
        <w:pStyle w:val="Title"/>
      </w:pPr>
      <w:r>
        <w:t>AI Model Retirement Policy – Template</w:t>
      </w:r>
    </w:p>
    <w:p w14:paraId="0BF42CE8" w14:textId="77777777" w:rsidR="00C86D63" w:rsidRDefault="003F5C8F">
      <w:pPr>
        <w:pStyle w:val="Heading1"/>
      </w:pPr>
      <w:r>
        <w:t>1. Purpose</w:t>
      </w:r>
    </w:p>
    <w:p w14:paraId="316B7DF3" w14:textId="77777777" w:rsidR="00C86D63" w:rsidRDefault="003F5C8F">
      <w:r>
        <w:t>[Describe the purpose of this policy, e.g., to establish a controlled and standardised process for retiring AI/ML models.]</w:t>
      </w:r>
    </w:p>
    <w:p w14:paraId="03CB9990" w14:textId="77777777" w:rsidR="00C86D63" w:rsidRDefault="003F5C8F">
      <w:pPr>
        <w:pStyle w:val="Heading1"/>
      </w:pPr>
      <w:r>
        <w:t>2. Scope</w:t>
      </w:r>
    </w:p>
    <w:p w14:paraId="34CEEB53" w14:textId="77777777" w:rsidR="00C86D63" w:rsidRDefault="003F5C8F">
      <w:r>
        <w:t>[Define which AI/ML models this policy applies to, e.g., predictive models, NLP systems, recommendation engines, and GenAI models.]</w:t>
      </w:r>
    </w:p>
    <w:p w14:paraId="0126A9F8" w14:textId="77777777" w:rsidR="00C86D63" w:rsidRDefault="003F5C8F">
      <w:pPr>
        <w:pStyle w:val="Heading1"/>
      </w:pPr>
      <w:r>
        <w:t>3. Triggers for Model Retirement</w:t>
      </w:r>
    </w:p>
    <w:p w14:paraId="43534844" w14:textId="77777777" w:rsidR="00C86D63" w:rsidRDefault="003F5C8F">
      <w:r>
        <w:t>Models may be considered for retirement under the following conditions:</w:t>
      </w:r>
      <w:r>
        <w:br/>
        <w:t>• [Performance degradation below threshold]</w:t>
      </w:r>
      <w:r>
        <w:br/>
        <w:t>• [Bias or fairness issues that cannot be resolved]</w:t>
      </w:r>
      <w:r>
        <w:br/>
        <w:t>• [Replacement by newer model]</w:t>
      </w:r>
      <w:r>
        <w:br/>
        <w:t>• [End of vendor support]</w:t>
      </w:r>
      <w:r>
        <w:br/>
        <w:t>• [Regulatory changes]</w:t>
      </w:r>
      <w:r>
        <w:br/>
        <w:t>• [Business discontinuation of related product/service]</w:t>
      </w:r>
    </w:p>
    <w:p w14:paraId="6D0822E2" w14:textId="77777777" w:rsidR="00C86D63" w:rsidRDefault="003F5C8F">
      <w:pPr>
        <w:pStyle w:val="Heading1"/>
      </w:pPr>
      <w:r>
        <w:t>4. Retirement Process</w:t>
      </w:r>
    </w:p>
    <w:p w14:paraId="6C2F16A9" w14:textId="77777777" w:rsidR="00C86D63" w:rsidRDefault="003F5C8F">
      <w:r>
        <w:t>The retirement of an AI model will follow these steps:</w:t>
      </w:r>
      <w:r>
        <w:br/>
        <w:t>1. Initiation – [Model Owner raises retirement request].</w:t>
      </w:r>
      <w:r>
        <w:br/>
        <w:t>2. Review – [AI Council/EA team reviews request].</w:t>
      </w:r>
      <w:r>
        <w:br/>
        <w:t>3. Approval – [CIO/CTO authorises retirement].</w:t>
      </w:r>
      <w:r>
        <w:br/>
        <w:t>4. Decommissioning – [Model disabled in production].</w:t>
      </w:r>
      <w:r>
        <w:br/>
        <w:t>5. Archiving – [Artefacts and datasets archived for audit].</w:t>
      </w:r>
      <w:r>
        <w:br/>
        <w:t>6. Communication – [Notify stakeholders].</w:t>
      </w:r>
      <w:r>
        <w:br/>
        <w:t>7. Postmortem – [Document rationale and lessons learned].</w:t>
      </w:r>
    </w:p>
    <w:p w14:paraId="65853439" w14:textId="77777777" w:rsidR="00C86D63" w:rsidRDefault="003F5C8F">
      <w:pPr>
        <w:pStyle w:val="Heading1"/>
      </w:pPr>
      <w:r>
        <w:t>5. Data &amp; Artefact Retention</w:t>
      </w:r>
    </w:p>
    <w:p w14:paraId="42315F06" w14:textId="77777777" w:rsidR="00C86D63" w:rsidRDefault="003F5C8F">
      <w:r>
        <w:t>• [Define retention period for training data, model versions, and logs].</w:t>
      </w:r>
      <w:r>
        <w:br/>
        <w:t>• [Specify accessibility requirements for audit/regulatory compliance].</w:t>
      </w:r>
      <w:r>
        <w:br/>
        <w:t>• [Mark retired models as inactive in the Model Registry].</w:t>
      </w:r>
    </w:p>
    <w:p w14:paraId="7B174DBB" w14:textId="77777777" w:rsidR="00C86D63" w:rsidRDefault="003F5C8F">
      <w:pPr>
        <w:pStyle w:val="Heading1"/>
      </w:pPr>
      <w:r>
        <w:t>6. Governance &amp; Review</w:t>
      </w:r>
    </w:p>
    <w:p w14:paraId="480DF5FF" w14:textId="77777777" w:rsidR="00C86D63" w:rsidRDefault="003F5C8F">
      <w:r>
        <w:t>[Define governance process, responsible committees, and review cycle for this policy.]</w:t>
      </w:r>
    </w:p>
    <w:p w14:paraId="5AA3033D" w14:textId="77777777" w:rsidR="00C86D63" w:rsidRDefault="003F5C8F">
      <w:pPr>
        <w:pStyle w:val="Heading1"/>
      </w:pPr>
      <w:r>
        <w:lastRenderedPageBreak/>
        <w:t>Approval</w:t>
      </w:r>
    </w:p>
    <w:p w14:paraId="3AC01F91" w14:textId="77777777" w:rsidR="00C86D63" w:rsidRDefault="003F5C8F">
      <w:r>
        <w:t>Approved by: ____________________________</w:t>
      </w:r>
      <w:r>
        <w:br/>
        <w:t>Position: ____________________________</w:t>
      </w:r>
      <w:r>
        <w:br/>
        <w:t>Date: ____________________________</w:t>
      </w:r>
    </w:p>
    <w:sectPr w:rsidR="00C86D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3119379">
    <w:abstractNumId w:val="8"/>
  </w:num>
  <w:num w:numId="2" w16cid:durableId="1607539691">
    <w:abstractNumId w:val="6"/>
  </w:num>
  <w:num w:numId="3" w16cid:durableId="858619491">
    <w:abstractNumId w:val="5"/>
  </w:num>
  <w:num w:numId="4" w16cid:durableId="2130082945">
    <w:abstractNumId w:val="4"/>
  </w:num>
  <w:num w:numId="5" w16cid:durableId="2077389654">
    <w:abstractNumId w:val="7"/>
  </w:num>
  <w:num w:numId="6" w16cid:durableId="589124435">
    <w:abstractNumId w:val="3"/>
  </w:num>
  <w:num w:numId="7" w16cid:durableId="557670076">
    <w:abstractNumId w:val="2"/>
  </w:num>
  <w:num w:numId="8" w16cid:durableId="1421876930">
    <w:abstractNumId w:val="1"/>
  </w:num>
  <w:num w:numId="9" w16cid:durableId="91975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775D"/>
    <w:rsid w:val="0029639D"/>
    <w:rsid w:val="00326F90"/>
    <w:rsid w:val="003F5C8F"/>
    <w:rsid w:val="00AA1D8D"/>
    <w:rsid w:val="00B47730"/>
    <w:rsid w:val="00C86D63"/>
    <w:rsid w:val="00CB0664"/>
    <w:rsid w:val="00E760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34D278"/>
  <w14:defaultImageDpi w14:val="300"/>
  <w15:docId w15:val="{5B38FCD5-538C-4B8B-BE72-B2EECFFE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81D05C13E7442B452674518656D21" ma:contentTypeVersion="15" ma:contentTypeDescription="Create a new document." ma:contentTypeScope="" ma:versionID="4746076918dfcd67d3104c25f3ab1047">
  <xsd:schema xmlns:xsd="http://www.w3.org/2001/XMLSchema" xmlns:xs="http://www.w3.org/2001/XMLSchema" xmlns:p="http://schemas.microsoft.com/office/2006/metadata/properties" xmlns:ns2="cf378bf6-0d10-4a73-a341-8282ffbbbd43" xmlns:ns3="be314794-e7b3-402f-b7b9-79ab21367688" targetNamespace="http://schemas.microsoft.com/office/2006/metadata/properties" ma:root="true" ma:fieldsID="7d1e0e3e4dffd98d4d415227a72d8c26" ns2:_="" ns3:_="">
    <xsd:import namespace="cf378bf6-0d10-4a73-a341-8282ffbbbd43"/>
    <xsd:import namespace="be314794-e7b3-402f-b7b9-79ab21367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78bf6-0d10-4a73-a341-8282ffbbb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0f92c3-be56-4ca4-bd4e-e1e0cdbb6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4794-e7b3-402f-b7b9-79ab2136768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61880ed-abbc-4863-8356-bdb8d11fc4b6}" ma:internalName="TaxCatchAll" ma:showField="CatchAllData" ma:web="be314794-e7b3-402f-b7b9-79ab21367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78bf6-0d10-4a73-a341-8282ffbbbd43">
      <Terms xmlns="http://schemas.microsoft.com/office/infopath/2007/PartnerControls"/>
    </lcf76f155ced4ddcb4097134ff3c332f>
    <TaxCatchAll xmlns="be314794-e7b3-402f-b7b9-79ab2136768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FE075A-5FA8-4CA8-B5FE-8B9CCC523A24}"/>
</file>

<file path=customXml/itemProps3.xml><?xml version="1.0" encoding="utf-8"?>
<ds:datastoreItem xmlns:ds="http://schemas.openxmlformats.org/officeDocument/2006/customXml" ds:itemID="{EE457847-C7B8-4734-88AD-CA25A7AC63C3}"/>
</file>

<file path=customXml/itemProps4.xml><?xml version="1.0" encoding="utf-8"?>
<ds:datastoreItem xmlns:ds="http://schemas.openxmlformats.org/officeDocument/2006/customXml" ds:itemID="{410A3139-3170-44E9-A555-FACAFDE6E0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Bushnell</cp:lastModifiedBy>
  <cp:revision>3</cp:revision>
  <dcterms:created xsi:type="dcterms:W3CDTF">2025-09-05T12:01:00Z</dcterms:created>
  <dcterms:modified xsi:type="dcterms:W3CDTF">2025-09-05T12:01:00Z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0x0101009E381D05C13E7442B452674518656D21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